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2031" w:rsidRDefault="00CB203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1C4F" w:rsidRDefault="00EF1C4F" w:rsidP="00407D87">
      <w:pPr>
        <w:tabs>
          <w:tab w:val="left" w:pos="580"/>
        </w:tabs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011B" w:rsidRDefault="005D011B" w:rsidP="00407D87">
      <w:pPr>
        <w:tabs>
          <w:tab w:val="left" w:pos="580"/>
        </w:tabs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011B" w:rsidRDefault="005D011B" w:rsidP="00407D87">
      <w:pPr>
        <w:tabs>
          <w:tab w:val="left" w:pos="580"/>
        </w:tabs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011B" w:rsidRDefault="005D011B" w:rsidP="00407D87">
      <w:pPr>
        <w:tabs>
          <w:tab w:val="left" w:pos="580"/>
        </w:tabs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0" cy="53676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536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br w:type="page"/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9"/>
        <w:gridCol w:w="2143"/>
        <w:gridCol w:w="4536"/>
        <w:gridCol w:w="1747"/>
        <w:gridCol w:w="1258"/>
        <w:gridCol w:w="4443"/>
      </w:tblGrid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>п\п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Коррупционно-опасная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>функция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>Типовые ситуации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>Степень риска (низкая, средняя, высокая)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1C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Меры по управлению коррупционными рисками 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Неформальные платежи, частное репетиторство, составление или заполнение справок.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работники Учреждения.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образовательную организацию.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директором образовательной организации.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в личных или групповых интересах информации, полученной при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служебных обязанностей, если такая информация не подлежит официальному распространению.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Попытка несанкционированного доступа к информационным ресурсам.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Замалчивание информации.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заместители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педагогические работники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антикоррупционной политики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юридических и физических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физических и юридических  лиц информации, предоставление которой не предусмотрено действующим законодательством.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лица, ответственные за рассмотрение обращений.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Соблюдение административного регламента предоставления муниципальной услуги.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обращений граждан.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Контроль рассмотрения обращений.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должностными лицами в органах власти и управления, правоохранительными органами и другими организациями.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заместители директора, работники, уполномоченные директором представлять интересы образовательной организации.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Низкая  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об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использовании бюджетных средств и средств от приносящей доход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Нецелевое использование бюджетных средств и средств, полученных от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приносящей доход деятельности.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Коллективное принятие решений.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учёт материальных ценностей.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Умышленно досрочное списание материальных средств расходных материалов с регистрационного учёта.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Отсутствие регулярного контроля наличия и сохранения имущества.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Материально-ответственные лица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деятельностью материально-ответственных лиц.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образовательной организации.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закупок, заключение контрактов и других гражданско-правовых договоров на поставку товаров, выполнение работ, оказание услуг для образовательной организации.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Расстановка мнимых приоритетов по предмету, объемам, срокам удовлетворения потребности;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определение объема необходимых средств; необоснованное расширение (ограничение) круга возможных поставщиков;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необоснованное расширение (сужение) круга удовлетворяющей потребности продукции;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необоснованное завышение (занижение) цены объекта закупок;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необоснованное усложнение (упрощение) процедур определения поставщика;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неприемлемые критерии доступа и отбора поставщика, отсутствие или размытый перечень необходимых критериев допуска и отбора;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заказа аврально в конце года (квартала);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затягивание или ускорение процесса осуществления закупок;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сделок с нарушением установленного порядка требований закона в личных интересах;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без соблюдения установленной процедуры;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проведения мониторинга цен на товары и услуги; 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заведомо ложных сведений о проведении мониторинга цен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товары и услуги.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работник, ответственный за организацию закупок товаров, работ, услуг для нужд образовательной организации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федеральными законами.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образовательной организации, связанным с заключением контрактов и договоров, о мерах ответственности за совершение коррупционных правонарушений.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предупреждения и противодействия коррупции в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организации. 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 в случае, когда сотрудник фактически отсутствовал на рабочем месте.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лицо, осуществляющее ведение табеля учёта рабочего времени и  предоставления сведений о поощрениях.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Создание и работа экспертной комиссии и по установлению стимулирующих выплат работникам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образовательной организации.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распределению учебной нагрузки.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педагогических работников, завышение результативности труда.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недостаточной информации.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ответственные лица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Аттестация обучающихся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Необоснованность в выставлении оценки, завышение оценочных балов для искусственного поддержания видимости успеваемости, знаний, умений, навыков.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Завышение оценочных баллов за вознаграждение или оказание услуг со стороны обучающихся либо их родителей (законных представителей).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педагогические работники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деятельностью педагогических работников.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Рассмотрение успеваемости обучающихся на заседаниях педагогического совета и Совета родителей.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EF1C4F" w:rsidTr="00EF1C4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Приём на обучение в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организацию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не предусмотренных законом преимуществ (протекционизм, </w:t>
            </w: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семейственность) для поступления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Обеспечение открытой информации о наполняемости классов их количестве.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Соблюдение административного регламента предоставления муниципальной услуги «Зачисление в образовательное учреждение»</w:t>
            </w: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F" w:rsidRPr="00EF1C4F" w:rsidRDefault="00EF1C4F" w:rsidP="00EF1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C4F">
              <w:rPr>
                <w:rFonts w:ascii="Times New Roman" w:hAnsi="Times New Roman" w:cs="Times New Roman"/>
                <w:sz w:val="24"/>
                <w:szCs w:val="24"/>
              </w:rPr>
              <w:t>Контроль со стороны директора и заместителей директора.</w:t>
            </w:r>
          </w:p>
        </w:tc>
      </w:tr>
    </w:tbl>
    <w:p w:rsidR="00EF1C4F" w:rsidRPr="005428D8" w:rsidRDefault="00EF1C4F" w:rsidP="00407D87">
      <w:pPr>
        <w:tabs>
          <w:tab w:val="left" w:pos="580"/>
        </w:tabs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  <w:sectPr w:rsidR="00EF1C4F" w:rsidRPr="005428D8" w:rsidSect="00407D87">
          <w:pgSz w:w="16840" w:h="11906" w:orient="landscape"/>
          <w:pgMar w:top="709" w:right="1140" w:bottom="709" w:left="1133" w:header="0" w:footer="0" w:gutter="0"/>
          <w:cols w:space="0" w:equalWidth="0">
            <w:col w:w="14567"/>
          </w:cols>
          <w:docGrid w:linePitch="360"/>
        </w:sectPr>
      </w:pPr>
    </w:p>
    <w:p w:rsidR="003A0EEE" w:rsidRPr="005428D8" w:rsidRDefault="003A0EEE" w:rsidP="00EF1C4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bookmarkStart w:id="0" w:name="page2"/>
      <w:bookmarkEnd w:id="0"/>
      <w:r w:rsidRPr="005428D8">
        <w:rPr>
          <w:rFonts w:ascii="Times New Roman" w:eastAsia="Times New Roman" w:hAnsi="Times New Roman"/>
          <w:sz w:val="24"/>
          <w:szCs w:val="24"/>
        </w:rPr>
        <w:lastRenderedPageBreak/>
        <w:pict>
          <v:rect id="_x0000_s1027" style="position:absolute;margin-left:30.8pt;margin-top:42.2pt;width:1.05pt;height:1.55pt;z-index:-251662336" o:allowincell="f" o:userdrawn="t" fillcolor="#f0f0f0" strokecolor="none"/>
        </w:pict>
      </w:r>
      <w:r w:rsidRPr="005428D8">
        <w:rPr>
          <w:rFonts w:ascii="Times New Roman" w:eastAsia="Times New Roman" w:hAnsi="Times New Roman"/>
          <w:sz w:val="24"/>
          <w:szCs w:val="24"/>
        </w:rPr>
        <w:pict>
          <v:rect id="_x0000_s1028" style="position:absolute;margin-left:728.45pt;margin-top:42.2pt;width:1.05pt;height:1.55pt;z-index:-251661312" o:allowincell="f" o:userdrawn="t" fillcolor="#a0a0a0" strokecolor="none"/>
        </w:pict>
      </w:r>
      <w:r w:rsidRPr="005428D8">
        <w:rPr>
          <w:rFonts w:ascii="Times New Roman" w:eastAsia="Times New Roman" w:hAnsi="Times New Roman"/>
          <w:sz w:val="24"/>
          <w:szCs w:val="24"/>
        </w:rPr>
        <w:pict>
          <v:rect id="_x0000_s1029" style="position:absolute;margin-left:728.1pt;margin-top:42.85pt;width:1.05pt;height:1.05pt;z-index:-251660288" o:allowincell="f" o:userdrawn="t" fillcolor="#f0f0f0" strokecolor="none"/>
        </w:pict>
      </w:r>
    </w:p>
    <w:p w:rsidR="00EA03DB" w:rsidRDefault="003A0EEE">
      <w:bookmarkStart w:id="1" w:name="page3"/>
      <w:bookmarkStart w:id="2" w:name="page4"/>
      <w:bookmarkEnd w:id="1"/>
      <w:bookmarkEnd w:id="2"/>
      <w:r>
        <w:rPr>
          <w:rFonts w:ascii="Times New Roman" w:eastAsia="Times New Roman" w:hAnsi="Times New Roman"/>
          <w:sz w:val="1"/>
        </w:rPr>
        <w:pict>
          <v:rect id="_x0000_s1196" style="position:absolute;margin-left:34pt;margin-top:-168.4pt;width:1.05pt;height:1pt;z-index:-251659264" o:allowincell="f" o:userdrawn="t" fillcolor="#f0f0f0" strokecolor="none"/>
        </w:pict>
      </w:r>
      <w:r>
        <w:rPr>
          <w:rFonts w:ascii="Times New Roman" w:eastAsia="Times New Roman" w:hAnsi="Times New Roman"/>
          <w:sz w:val="1"/>
        </w:rPr>
        <w:pict>
          <v:rect id="_x0000_s1197" style="position:absolute;margin-left:151.75pt;margin-top:-168.4pt;width:1pt;height:1pt;z-index:-251658240" o:allowincell="f" o:userdrawn="t" fillcolor="#f0f0f0" strokecolor="none"/>
        </w:pict>
      </w:r>
      <w:r>
        <w:rPr>
          <w:rFonts w:ascii="Times New Roman" w:eastAsia="Times New Roman" w:hAnsi="Times New Roman"/>
          <w:sz w:val="1"/>
        </w:rPr>
        <w:pict>
          <v:rect id="_x0000_s1198" style="position:absolute;margin-left:350.5pt;margin-top:-168.4pt;width:1pt;height:1pt;z-index:-251657216" o:allowincell="f" o:userdrawn="t" fillcolor="#f0f0f0" strokecolor="none"/>
        </w:pict>
      </w:r>
      <w:r>
        <w:rPr>
          <w:rFonts w:ascii="Times New Roman" w:eastAsia="Times New Roman" w:hAnsi="Times New Roman"/>
          <w:sz w:val="1"/>
        </w:rPr>
        <w:pict>
          <v:rect id="_x0000_s1199" style="position:absolute;margin-left:442.65pt;margin-top:-168.4pt;width:1.05pt;height:1pt;z-index:-251656192" o:allowincell="f" o:userdrawn="t" fillcolor="#f0f0f0" strokecolor="none"/>
        </w:pict>
      </w:r>
      <w:r>
        <w:rPr>
          <w:rFonts w:ascii="Times New Roman" w:eastAsia="Times New Roman" w:hAnsi="Times New Roman"/>
          <w:sz w:val="1"/>
        </w:rPr>
        <w:pict>
          <v:rect id="_x0000_s1200" style="position:absolute;margin-left:697.1pt;margin-top:-168.4pt;width:1.05pt;height:1pt;z-index:-251655168" o:allowincell="f" o:userdrawn="t" fillcolor="#f0f0f0" strokecolor="none"/>
        </w:pict>
      </w:r>
    </w:p>
    <w:sectPr w:rsidR="00EA03DB">
      <w:pgSz w:w="16840" w:h="11906" w:orient="landscape"/>
      <w:pgMar w:top="1257" w:right="1120" w:bottom="1440" w:left="1760" w:header="0" w:footer="0" w:gutter="0"/>
      <w:cols w:space="0" w:equalWidth="0">
        <w:col w:w="13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>
      <w:start w:val="1"/>
      <w:numFmt w:val="decimal"/>
      <w:lvlText w:val="1.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>
      <w:start w:val="1"/>
      <w:numFmt w:val="decimal"/>
      <w:lvlText w:val="%1"/>
      <w:lvlJc w:val="left"/>
    </w:lvl>
    <w:lvl w:ilvl="1">
      <w:start w:val="2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>
      <w:start w:val="1"/>
      <w:numFmt w:val="decimal"/>
      <w:lvlText w:val="2.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428D8"/>
    <w:rsid w:val="003A0EEE"/>
    <w:rsid w:val="003B6BFA"/>
    <w:rsid w:val="00407D87"/>
    <w:rsid w:val="00461519"/>
    <w:rsid w:val="005428D8"/>
    <w:rsid w:val="0055748F"/>
    <w:rsid w:val="005D011B"/>
    <w:rsid w:val="0072546B"/>
    <w:rsid w:val="00847E75"/>
    <w:rsid w:val="0086384F"/>
    <w:rsid w:val="00CB2031"/>
    <w:rsid w:val="00EA03DB"/>
    <w:rsid w:val="00EF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D87"/>
    <w:rPr>
      <w:rFonts w:ascii="Segoe UI" w:hAnsi="Segoe UI" w:cs="Times New Roman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407D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F1C4F"/>
    <w:pPr>
      <w:jc w:val="both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</dc:creator>
  <cp:lastModifiedBy>Андрей Александрович</cp:lastModifiedBy>
  <cp:revision>2</cp:revision>
  <cp:lastPrinted>2018-11-07T05:29:00Z</cp:lastPrinted>
  <dcterms:created xsi:type="dcterms:W3CDTF">2018-11-07T06:20:00Z</dcterms:created>
  <dcterms:modified xsi:type="dcterms:W3CDTF">2018-11-07T06:20:00Z</dcterms:modified>
</cp:coreProperties>
</file>